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8F" w:rsidRDefault="00E03F8F" w:rsidP="00875928">
      <w:pPr>
        <w:pStyle w:val="Heading1"/>
        <w:shd w:val="clear" w:color="auto" w:fill="FFFFFF"/>
        <w:spacing w:before="0" w:beforeAutospacing="0" w:after="0" w:afterAutospacing="0" w:line="264" w:lineRule="atLeast"/>
        <w:rPr>
          <w:color w:val="333333"/>
          <w:sz w:val="52"/>
          <w:szCs w:val="52"/>
        </w:rPr>
      </w:pPr>
      <w:r w:rsidRPr="00E03F8F">
        <w:rPr>
          <w:color w:val="333333"/>
          <w:sz w:val="52"/>
          <w:szCs w:val="52"/>
        </w:rPr>
        <w:t>Pitanja, lista propisa i literature iz oblasti iz kojih će kandidati polagati ispit za radna mjesta</w:t>
      </w:r>
    </w:p>
    <w:p w:rsidR="00875928" w:rsidRPr="00E03F8F" w:rsidRDefault="00875928" w:rsidP="00875928">
      <w:pPr>
        <w:pStyle w:val="Heading1"/>
        <w:shd w:val="clear" w:color="auto" w:fill="FFFFFF"/>
        <w:spacing w:before="0" w:beforeAutospacing="0" w:after="0" w:afterAutospacing="0" w:line="264" w:lineRule="atLeast"/>
        <w:rPr>
          <w:color w:val="333333"/>
          <w:sz w:val="52"/>
          <w:szCs w:val="52"/>
        </w:rPr>
      </w:pPr>
    </w:p>
    <w:p w:rsidR="000807FB" w:rsidRPr="00673497" w:rsidRDefault="000807FB" w:rsidP="000807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50C0A"/>
          <w:sz w:val="22"/>
          <w:szCs w:val="22"/>
          <w:u w:val="single"/>
        </w:rPr>
      </w:pPr>
      <w:r w:rsidRPr="00673497">
        <w:rPr>
          <w:rStyle w:val="Strong"/>
          <w:b w:val="0"/>
          <w:color w:val="050C0A"/>
          <w:sz w:val="22"/>
          <w:szCs w:val="22"/>
          <w:u w:val="single"/>
          <w:bdr w:val="none" w:sz="0" w:space="0" w:color="auto" w:frame="1"/>
        </w:rPr>
        <w:t>Pozicija br. 1. Referent za finansijsko-operativno poslove</w:t>
      </w:r>
    </w:p>
    <w:p w:rsidR="000807FB" w:rsidRPr="000807FB" w:rsidRDefault="000807FB" w:rsidP="000807FB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color w:val="050C0A"/>
          <w:sz w:val="22"/>
          <w:szCs w:val="22"/>
        </w:rPr>
      </w:pPr>
      <w:r w:rsidRPr="000807FB">
        <w:rPr>
          <w:color w:val="050C0A"/>
          <w:sz w:val="22"/>
          <w:szCs w:val="22"/>
        </w:rPr>
        <w:t>Literatura i oblast:</w:t>
      </w:r>
    </w:p>
    <w:p w:rsidR="000807FB" w:rsidRPr="000807FB" w:rsidRDefault="000807FB" w:rsidP="00304BCC">
      <w:pPr>
        <w:pStyle w:val="Heading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050C0A"/>
          <w:sz w:val="22"/>
          <w:szCs w:val="22"/>
        </w:rPr>
      </w:pPr>
      <w:r w:rsidRPr="000807FB">
        <w:rPr>
          <w:rFonts w:ascii="Times New Roman" w:hAnsi="Times New Roman" w:cs="Times New Roman"/>
          <w:color w:val="050C0A"/>
          <w:sz w:val="22"/>
          <w:szCs w:val="22"/>
        </w:rPr>
        <w:t>-Zakon o računovodstvu i reviziji u FBIH (“Službene novine FBiH 15/2021”)</w:t>
      </w:r>
    </w:p>
    <w:p w:rsidR="000807FB" w:rsidRPr="000807FB" w:rsidRDefault="000807FB" w:rsidP="00304BCC">
      <w:pPr>
        <w:pStyle w:val="Heading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050C0A"/>
          <w:sz w:val="22"/>
          <w:szCs w:val="22"/>
        </w:rPr>
      </w:pPr>
      <w:r w:rsidRPr="000807FB">
        <w:rPr>
          <w:rFonts w:ascii="Times New Roman" w:hAnsi="Times New Roman" w:cs="Times New Roman"/>
          <w:color w:val="050C0A"/>
          <w:sz w:val="22"/>
          <w:szCs w:val="22"/>
        </w:rPr>
        <w:t>-Zakon o fiskalnim sistemima (“Službene novine Federacije BiH”, broj: 81/09),</w:t>
      </w:r>
    </w:p>
    <w:p w:rsidR="000807FB" w:rsidRPr="000807FB" w:rsidRDefault="000807FB" w:rsidP="00304B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50C0A"/>
          <w:sz w:val="22"/>
          <w:szCs w:val="22"/>
        </w:rPr>
      </w:pPr>
      <w:r w:rsidRPr="000807FB">
        <w:rPr>
          <w:color w:val="050C0A"/>
          <w:sz w:val="22"/>
          <w:szCs w:val="22"/>
        </w:rPr>
        <w:t>-Zakon o zaštiti od požara i vatrogastvu FBiH („Službene novine Federacije BiH, br. 64/09),</w:t>
      </w:r>
    </w:p>
    <w:p w:rsidR="000807FB" w:rsidRDefault="000807FB" w:rsidP="00304B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50C0A"/>
          <w:sz w:val="22"/>
          <w:szCs w:val="22"/>
        </w:rPr>
      </w:pPr>
      <w:r w:rsidRPr="000807FB">
        <w:rPr>
          <w:color w:val="050C0A"/>
          <w:sz w:val="22"/>
          <w:szCs w:val="22"/>
        </w:rPr>
        <w:t>-Pravilnik o fiskalnim dokumentima FBiH („Službene novine Federacije BiH, br. 50/20., 92/20. i 28/21.),</w:t>
      </w:r>
    </w:p>
    <w:p w:rsidR="000807FB" w:rsidRPr="000807FB" w:rsidRDefault="000807FB" w:rsidP="00304B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50C0A"/>
          <w:sz w:val="22"/>
          <w:szCs w:val="22"/>
        </w:rPr>
      </w:pPr>
      <w:r w:rsidRPr="000807FB">
        <w:rPr>
          <w:color w:val="050C0A"/>
          <w:sz w:val="22"/>
          <w:szCs w:val="22"/>
        </w:rPr>
        <w:t>– </w:t>
      </w:r>
      <w:hyperlink r:id="rId8" w:tgtFrame="_blank" w:history="1">
        <w:r w:rsidRPr="003F7AA6">
          <w:rPr>
            <w:rStyle w:val="Hyperlink"/>
            <w:color w:val="050C0A"/>
            <w:sz w:val="22"/>
            <w:szCs w:val="22"/>
            <w:u w:val="none"/>
            <w:bdr w:val="none" w:sz="0" w:space="0" w:color="auto" w:frame="1"/>
          </w:rPr>
          <w:t>Pravilnik o primjeni Zakona o porezu na dodatu vrijednost</w:t>
        </w:r>
      </w:hyperlink>
    </w:p>
    <w:p w:rsidR="000807FB" w:rsidRPr="000807FB" w:rsidRDefault="000807FB" w:rsidP="00304B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50C0A"/>
          <w:sz w:val="22"/>
          <w:szCs w:val="22"/>
        </w:rPr>
      </w:pPr>
      <w:r w:rsidRPr="000807FB">
        <w:rPr>
          <w:color w:val="050C0A"/>
          <w:sz w:val="22"/>
          <w:szCs w:val="22"/>
        </w:rPr>
        <w:t>– poznavanje i rad na fiskalnim uređajima, poznavanje robnog knjigovodstva, blagajničkog poslovanja, finansijske operative, poznavanje zakonskih i podzakonskih propisa iz oblasti knjigovodstva</w:t>
      </w:r>
    </w:p>
    <w:p w:rsidR="000807FB" w:rsidRPr="000807FB" w:rsidRDefault="000807FB" w:rsidP="00304B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50C0A"/>
          <w:sz w:val="22"/>
          <w:szCs w:val="22"/>
        </w:rPr>
      </w:pPr>
      <w:r w:rsidRPr="000807FB">
        <w:rPr>
          <w:color w:val="050C0A"/>
          <w:sz w:val="22"/>
          <w:szCs w:val="22"/>
        </w:rPr>
        <w:t>-opis poslova radnog mjesta</w:t>
      </w:r>
    </w:p>
    <w:p w:rsidR="000807FB" w:rsidRDefault="000807FB" w:rsidP="000807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Manrope" w:hAnsi="Manrope"/>
          <w:color w:val="050C0A"/>
        </w:rPr>
      </w:pPr>
      <w:r>
        <w:rPr>
          <w:rFonts w:ascii="Manrope" w:hAnsi="Manrope"/>
          <w:color w:val="050C0A"/>
        </w:rPr>
        <w:t>Pitanja: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Popust sa knjižnim odobrenjem od dobavljača prilikom nabavke materijala.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Da li po odluci o implementaciji tekućeg granta, a prilikom obračuna, isti podliježe PDV-u? 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se obavezno vrši prije sastavljanja finansijskog izvještaja za tekuću godinu?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prati ulaznu fakturu  kada se zadužuje roba u knjigovostvu</w:t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  <w:t>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su e-Evidencije 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Po kojim cijenama se zadužuje roba u knjigovodstvu</w:t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</w:r>
      <w:r>
        <w:rPr>
          <w:rFonts w:ascii="inherit" w:hAnsi="inherit"/>
          <w:color w:val="050C0A"/>
        </w:rPr>
        <w:softHyphen/>
        <w:t>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Sve izlazne fakture trebaju biti zavedene u Knjizi izlaznih faktura u skladu sa </w:t>
      </w:r>
      <w:hyperlink r:id="rId9" w:tgtFrame="_blank" w:history="1">
        <w:r>
          <w:rPr>
            <w:rStyle w:val="Hyperlink"/>
            <w:rFonts w:ascii="inherit" w:hAnsi="inherit"/>
            <w:color w:val="050C0A"/>
            <w:bdr w:val="none" w:sz="0" w:space="0" w:color="auto" w:frame="1"/>
          </w:rPr>
          <w:t>Pravilnikom o primjeni Zakona o porezu na dodatu vrijednost</w:t>
        </w:r>
      </w:hyperlink>
      <w:r>
        <w:rPr>
          <w:rFonts w:ascii="inherit" w:hAnsi="inherit"/>
          <w:color w:val="050C0A"/>
        </w:rPr>
        <w:t>. (zaokruži tačan odgovor)</w:t>
      </w:r>
    </w:p>
    <w:p w:rsidR="008A0A16" w:rsidRPr="008A0A16" w:rsidRDefault="008A0A16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50C0A"/>
        </w:rPr>
      </w:pPr>
      <w:r w:rsidRPr="008A0A16">
        <w:rPr>
          <w:rFonts w:ascii="Times New Roman" w:hAnsi="Times New Roman" w:cs="Times New Roman"/>
          <w:color w:val="050C0A"/>
        </w:rPr>
        <w:t>Evidentiranje prometa predstavlja?</w:t>
      </w:r>
    </w:p>
    <w:p w:rsidR="008A0A16" w:rsidRPr="008A0A16" w:rsidRDefault="008A0A16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50C0A"/>
        </w:rPr>
      </w:pPr>
      <w:r w:rsidRPr="008A0A16">
        <w:rPr>
          <w:rFonts w:ascii="Times New Roman" w:hAnsi="Times New Roman" w:cs="Times New Roman"/>
        </w:rPr>
        <w:t>Dijelovi fiskalnog sistema imaju slijedeće plombe?</w:t>
      </w:r>
    </w:p>
    <w:p w:rsidR="008A0A16" w:rsidRPr="008A0A16" w:rsidRDefault="008A0A16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50C0A"/>
        </w:rPr>
      </w:pPr>
      <w:r w:rsidRPr="008A0A16">
        <w:rPr>
          <w:rFonts w:ascii="Times New Roman" w:hAnsi="Times New Roman" w:cs="Times New Roman"/>
        </w:rPr>
        <w:t>Fiskalni sistem se sastoji od sljedećih dijelova?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 w:rsidRPr="008A0A16">
        <w:rPr>
          <w:rFonts w:ascii="Times New Roman" w:hAnsi="Times New Roman" w:cs="Times New Roman"/>
          <w:color w:val="050C0A"/>
        </w:rPr>
        <w:t>Koje su funkcije finansijske operative? (zaokruži tačan</w:t>
      </w:r>
      <w:r>
        <w:rPr>
          <w:rFonts w:ascii="inherit" w:hAnsi="inherit"/>
          <w:color w:val="050C0A"/>
        </w:rPr>
        <w:t xml:space="preserve">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Ako je na službenom putu osigurana besplatna ishrana, odnosno tri obroka</w:t>
      </w:r>
      <w:r w:rsidR="00572C4C">
        <w:rPr>
          <w:rFonts w:ascii="inherit" w:hAnsi="inherit"/>
          <w:color w:val="050C0A"/>
        </w:rPr>
        <w:t>, pripadajuća dnevnica se umanju</w:t>
      </w:r>
      <w:r>
        <w:rPr>
          <w:rFonts w:ascii="inherit" w:hAnsi="inherit"/>
          <w:color w:val="050C0A"/>
        </w:rPr>
        <w:t>je za koliko  % ? (zaokruži tačan odgovor) 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kojem novčanom iznosu se kažnjava pravno lice -ovlašteni proizvođač/zastupnik , ako stavi u promet fisikalni sistem bez odobrenja za taj tip fisikalnog sistema?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Koliko poreskih kartica može imati zaposlenik?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poslodavac postupa sa poreskom karticom prilikom raskida radnog odnosa sa zaposlenikom?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Budžet?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temeljnica?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su knjigovodstvene isprave?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Prema Zakonu o PDV-u fakture trebaju sadržavati dodatno?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Arhiva dokumentacije u knjigovodstvu  može biti ? 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Rokovi čuvanja (pomoćnih knjiga , glavnih knjiga) po Zakonu o računovodstvu (ZOR) 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se dijele poslovne knjige?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lastRenderedPageBreak/>
        <w:t>Kod knjiženja računa u KUF blagajna imamo odbitni PDV za račune pošte,takse 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skraćenica PDV?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Prilikom predaje novca u banku, koji dokument prati isti?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Ugovorni organ vremenski može da zadrži novac od prijema roba pa do otpreme na banku?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Obrazac PB-817?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prenosnica? (zaokruži tačan odgovor)</w:t>
      </w:r>
    </w:p>
    <w:p w:rsidR="008A0A16" w:rsidRDefault="000807FB" w:rsidP="008A0A1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Uz fiskalni uređaj je neophodno posjedovanje…? (zaokruži tačan odgovor)</w:t>
      </w:r>
    </w:p>
    <w:p w:rsidR="008A0A16" w:rsidRPr="00EF77AC" w:rsidRDefault="008A0A16" w:rsidP="008A0A1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50C0A"/>
        </w:rPr>
      </w:pPr>
      <w:r w:rsidRPr="008A0A16">
        <w:rPr>
          <w:rFonts w:ascii="Times New Roman" w:hAnsi="Times New Roman" w:cs="Times New Roman"/>
        </w:rPr>
        <w:t xml:space="preserve">Ko izdaje rješenje za registrovanje proizvođača/zastupnika i brisanje iz registra registrovanih </w:t>
      </w:r>
      <w:r w:rsidRPr="00EF77AC">
        <w:rPr>
          <w:rFonts w:ascii="Times New Roman" w:hAnsi="Times New Roman" w:cs="Times New Roman"/>
        </w:rPr>
        <w:t>proizvođača/zastupnika?</w:t>
      </w:r>
    </w:p>
    <w:p w:rsidR="008A0A16" w:rsidRPr="00EF77AC" w:rsidRDefault="00EF77AC" w:rsidP="00EF77A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50C0A"/>
        </w:rPr>
      </w:pPr>
      <w:r w:rsidRPr="00EF77AC">
        <w:rPr>
          <w:rFonts w:ascii="Times New Roman" w:hAnsi="Times New Roman" w:cs="Times New Roman"/>
        </w:rPr>
        <w:t>Fiskalizacija se obavlja 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 w:rsidRPr="00EF77AC">
        <w:rPr>
          <w:rFonts w:ascii="Times New Roman" w:hAnsi="Times New Roman" w:cs="Times New Roman"/>
          <w:color w:val="050C0A"/>
        </w:rPr>
        <w:t>Pokloni dati trećim licima,</w:t>
      </w:r>
      <w:r>
        <w:rPr>
          <w:rFonts w:ascii="inherit" w:hAnsi="inherit"/>
          <w:color w:val="050C0A"/>
        </w:rPr>
        <w:t xml:space="preserve"> da li podlijezu obračunu pdv-a?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Na objektu ugostiteljske prirode je neophodno istaći?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Da li se dani vikenda računaju u bolovanje?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Koliko se plaća radnik za vrijeme rada u nočnim satima? (%)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Sta je konsignacija?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Fakturu za isporučenu robu unosimo?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Poslodavac ima vise transakcijskih računa otvorenih kod banaka u BiH, s tim sto je po zakonu jedan od njih glavni račun, sa kojeg od navedenih  računa će se izmirivati obaveze za poreze i dobrinose?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bankarski izvod?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Koje su pozicije Bilansa uspjeha?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Koje su pozicije Bilansa stanja?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kojem bilansu se prikazuju obaveze?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Kad se koristi knjiga PFR i kada se isti kucaju ukoliko su napisani?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su indirektni porezi?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Kakva može biti registracija PDV obveznika? (zaokruži tačan odgovor)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kojim slučajevima se može stornirati račun?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slučaju prestanka rada fiskalnog uređaja radnik/uposlenik je dužan da?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Slučajevi u kojima se izdaje pisani fiskalni račun?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Pravilnikom o fiskalnim dokumentima definisano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Pravilnikom o fiskalnim dokumentima definisano je da svi nefiskalni dokumenti počinju?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Periodični izvještaj se sastoji od?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Periodičnim izvještajem se definiše?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Knjiga dnevnih izvještaja se popunjava na osnovu?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Knjiga dnevnih izvještaja sastoji se od?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Presjek stanja sastoji se iz više blokova, i to?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Kojom kaznom će se kazniti klijent ukoliko ne uzme i  ne sačuva račun?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Kojim zakonom je regulisana zaštita od požara u FBIH?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Mjere zaštitu od požara predviđene zakonskim propisima koje se provode?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dužno uraditi svako lice koje primjeti požar?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Kojim aktom su utvrđene dužnosti i obaveze zaposlenih lica iz oblasti zaštitu od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Kontakt telefon profesionalne vatrogasne brigade Kantona Sarajevo?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Koje su odgovornosti zaposlenog lica za neprovođenje propisanih mjera zaštitu od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 uslovi u prostoriji se istovremeno moraju ispuniti kako bi došlo do pojave gorenja?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se dešava sa požarom ukoliko se eliminiše jedan od tri uslova za nastanak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Svojstva kisonika su?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Podjela materije sa aspekta opasnosti od nastanka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Zapaljive materije se prema agregatnom stanju dijele na?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Sredstva za početno gašenje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Najčešće upotrebljivano sredstvo za gašenje požara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se smije gasiti vodom?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Pjena se upotrebljava za gašenje?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Osnovna vizuelna razlika između ručnog aparata za gašenje požara početnog požara aparata tipa “S” i aparata tipa “Co2”?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lastRenderedPageBreak/>
        <w:t>Šta je hydrant i oznaka hidranta?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Gdje se u uzgradama postavljaju hidranti sa opremom za aktiviranje, kojima se obezbjeđuje voda  za gašenje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Sa čim moraju biti snadbjeveni hidrantski priključci?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Uređaji za dojavu požara mogu biti?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Na koji način se aktivira ručni javljač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Koje su osnovne snage za obavljanje vatrogasne djelatnosti?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Dopunske snage za vatrogastvo čine?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Koje su mjere zapaljive?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klasu “A” se svrstavaju požari kojih zapaljivih materija?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klasu “B” se svrstavaju požari kojih zapaljivih materija?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Na kojem principu djeluju na požar aparati tipa “S”?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Na koji način se aktiviraju aparati sa ugljenmonoksidom?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Kojim sredstvom za gašenje požara se najefikasnije gasi požar na električnim instalacijama?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Gdje se drže uređaji i oprema za gašenje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Putevi evakuacije se obilježavaju?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se postupa u slučaju požara u objektu?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gorenje?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 uslovi su potrebni za proces gorenja?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se dijele materije?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su gorive materije?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se dijele gorive ili zapaljive materije?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su samo-zapaljive materije?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su lako-zapaljive materije?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se dijele gorive ili zapaljive materije prema agregatnom stanju?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toplota i kako može nastati?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Pretvaranjem kojih oblika energije nastaje toplota?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Kojim načinima se prenosi toplota?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kiseonik?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vazduh?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količina kiseonika u vazduhu utiče na intenzitet gorenja?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Koliki treba biti procenat kiseonika u vazduhu da se većina gorivih materija ugasi?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su produkti sagorijevanja?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 su produkti sagorijevanja ugljenika?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gašenje?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požar, a šta eksplozija?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Koja su osnovna sredstva za gašenje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aparat za gašenje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se dijele aparati za gašenje požara u zavisnosti od vrste sredstva za gašenje kojim su napunjeni?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Kada se vrši kontrola aparata za gašenje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požarni sektor?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sistem aktivne zaštite od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su mjere zaštite od požara?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Fiskalni sistem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Fiskalizacija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Fiskalni uređaj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Fiskalni proizvodi su?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Terminal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Fiskalni modul sadrži?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Baza podataka o dobrima i uslugama sadrži?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Na koji način se izvršava softverska aplikacija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Fiskalni dokumenti su:?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Fiskalni logo predstavlja?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Specifikacija poreznih stopa predstavlja?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lastRenderedPageBreak/>
        <w:t>Promet/Evidentirani promet predstavlja?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Artikli su?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Klijent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svrha Pravilnika o fiskalnim dokumentima?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Koje vrste fiskalnih dokumenata su definisane Pravilnikom o fiskalnim dokumentima FBiH?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Kako je strukturiran fiskalni dokument i šta predstavlja ‘blok’?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 je propisani format datuma i vremena?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reklamirani fiskalni račun?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presjek stanja?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sadrži dnevni izvještaj?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Da li je dozvoljeno ručno ispravljanje fiskalnog računa?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znači oznaka ‘R’ na računu?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Koliko redova mora imati fiskalni dokument minimalno?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Koje informacije su obavezne na fiskalnom računu?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Da li se fiskalni dokumenti mogu izdavati elektronski?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Koje su obaveze čuvanja fiskalnih dokumenata?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Može li se naknadno dodati artikl na već izdat fiskalni račun?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Obveznik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Gotovina u kasi predstavlja?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Ostvareni evidentirani porez predstavlja?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Reklamirani promet predstavlja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Stornirani reklamirani promet predstavlja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Ostvareni reklamirani promet predstavlja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Ostvareni reklamirani porez predstavlja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Ostvareni promet predstavlja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Ovlašteni servis je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Ovlašteni serviser je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obuhvata servisiranje fiskalnih proizvoda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Prodajno mjesto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Ovlašteno lice PU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Ovlašteno lice nadležnog organa je?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“PU” predstavlja skraćenicu za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“IBFU” predstavlja skraćenicu za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“IBFM” predstavlja skraćenicu za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“JIB” predstavlja skračenicu za jedinstveni?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“IBK” predstavlja skraćenicu za?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Od koliko dijelova se sastoji fiskalni sistem i koji su?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Fiskalni sistem može biti realizovan kao:?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Izgled, štampanje, izdavanje, evidentiranje, dostavljanje, čuvanje i druge aktivnosti oko fiskalnih dokumenata propisuje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dužan proizvođač da stavi na svaki fiskalni uređaj i terminal u toku proizvodnje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Kada obveznik može početi obavljanje djelatnosti prometa robe, odnosno pružanja usluga?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Gdje se obavlja fiskalizacija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Kada se izdaje štampani fiskalni račun?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Razlika između presj</w:t>
      </w:r>
      <w:r w:rsidR="00572C4C">
        <w:rPr>
          <w:rFonts w:ascii="inherit" w:hAnsi="inherit"/>
          <w:color w:val="050C0A"/>
        </w:rPr>
        <w:t>eka stanja, dnevnog izvještaja i</w:t>
      </w:r>
      <w:r>
        <w:rPr>
          <w:rFonts w:ascii="inherit" w:hAnsi="inherit"/>
          <w:color w:val="050C0A"/>
        </w:rPr>
        <w:t xml:space="preserve"> periodičnog izvještaja?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Periodični izvještaj je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Dnevni izvještaj je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Presjek stanja je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Obveznik je dužan da na vidnom mjestu na prodajnom mjestu istakne obavještenje o?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Greške pri reklamiranju prometa preko fiskalnog uređaja mogu se ispraviti?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Šta je Knjiga dnevnih izvještaja i kako se vodi?</w:t>
      </w:r>
    </w:p>
    <w:p w:rsidR="000807FB" w:rsidRDefault="000807FB" w:rsidP="00B11A28">
      <w:pPr>
        <w:numPr>
          <w:ilvl w:val="0"/>
          <w:numId w:val="31"/>
        </w:numPr>
        <w:shd w:val="clear" w:color="auto" w:fill="FFFFFF"/>
        <w:spacing w:before="240"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kojem roku je Obveznik dužan obavijestiti ovlašteni servis u slučaju neispravnog fiskalnog proizvoda?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Koliko puta godišnje se obavlja tehnički pregled na fiskalizovanim fiskalnim sistemima?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lastRenderedPageBreak/>
        <w:t>Oblik, rokovi i način čuvanja dosjea i servisnih knjižica (pisanih i elektronskih), postupak, rok i lica pri servisiranju kao i druga pitanja vezana za servisiranje fiskalnog sistema, propisuje 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Kojom novčanom kaznom će se kazniti za prekršaj pravno lice – obveznik, ako otpočne obavljanje djelatnosti prometa robe, odnosno pružanja usluga, prije nabavke fiskalnog sistema i fiskalizacije fiskalnog uređaja, njegovog povezivanja s terminalom i instaliranja na prodajnom mjestu?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Kojom novčanom kaznom za prekršaj će se kazniti klijent, ako ne uzme i ne sačuva fiskalni račun, reklamirani račun, pisani fiskalni račun i pisani reklamirani račun u krugu od 20 metara po napuštanju prodajnog mjesta i ne pokaže ga ovlaštenom licu, koje obavlja poslove kontrole, na njegov usmeni zahtjev?</w:t>
      </w:r>
    </w:p>
    <w:p w:rsidR="000807FB" w:rsidRDefault="000807FB" w:rsidP="000807F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Zakonom o fiskalnim sistemima (“Službene novine Federacije BiH”, broj: 81/09) uređuju se pitanja?</w:t>
      </w:r>
    </w:p>
    <w:p w:rsidR="001D311F" w:rsidRDefault="001D311F" w:rsidP="001D311F">
      <w:pPr>
        <w:spacing w:after="0"/>
        <w:rPr>
          <w:rFonts w:ascii="Times New Roman" w:hAnsi="Times New Roman" w:cs="Times New Roman"/>
          <w:u w:val="single"/>
          <w:lang w:val="hr-BA"/>
        </w:rPr>
      </w:pPr>
    </w:p>
    <w:p w:rsidR="001D311F" w:rsidRPr="00600A92" w:rsidRDefault="001D311F" w:rsidP="001D311F">
      <w:pPr>
        <w:spacing w:after="0"/>
        <w:rPr>
          <w:u w:val="single"/>
        </w:rPr>
      </w:pPr>
      <w:r>
        <w:rPr>
          <w:rFonts w:ascii="Times New Roman" w:hAnsi="Times New Roman" w:cs="Times New Roman"/>
          <w:u w:val="single"/>
          <w:lang w:val="hr-BA"/>
        </w:rPr>
        <w:t>Pozicija br. 2</w:t>
      </w:r>
      <w:r w:rsidRPr="00600A92">
        <w:rPr>
          <w:rFonts w:ascii="Times New Roman" w:hAnsi="Times New Roman" w:cs="Times New Roman"/>
          <w:u w:val="single"/>
          <w:lang w:val="hr-BA"/>
        </w:rPr>
        <w:t xml:space="preserve">. – </w:t>
      </w:r>
      <w:r>
        <w:rPr>
          <w:rFonts w:ascii="Times New Roman" w:hAnsi="Times New Roman" w:cs="Times New Roman"/>
          <w:u w:val="single"/>
        </w:rPr>
        <w:t>Prodavač karata</w:t>
      </w:r>
    </w:p>
    <w:p w:rsidR="001D311F" w:rsidRDefault="001D311F" w:rsidP="001D311F">
      <w:pPr>
        <w:spacing w:after="0"/>
        <w:jc w:val="both"/>
        <w:rPr>
          <w:rFonts w:ascii="Times New Roman" w:hAnsi="Times New Roman" w:cs="Times New Roman"/>
        </w:rPr>
      </w:pPr>
      <w:r w:rsidRPr="00BF67AD">
        <w:rPr>
          <w:rFonts w:ascii="Times New Roman" w:hAnsi="Times New Roman" w:cs="Times New Roman"/>
        </w:rPr>
        <w:t>Literatura i oblast:</w:t>
      </w:r>
      <w:r>
        <w:rPr>
          <w:rFonts w:ascii="Times New Roman" w:hAnsi="Times New Roman" w:cs="Times New Roman"/>
        </w:rPr>
        <w:t xml:space="preserve"> </w:t>
      </w:r>
    </w:p>
    <w:p w:rsidR="001D311F" w:rsidRDefault="0016040B" w:rsidP="001D31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D311F" w:rsidRPr="00A44324">
        <w:rPr>
          <w:rFonts w:ascii="Times New Roman" w:hAnsi="Times New Roman" w:cs="Times New Roman"/>
        </w:rPr>
        <w:t xml:space="preserve">Zakon o fiskalnim sistemima (“Službene novine Federacije BiH”, broj: 81/09), </w:t>
      </w:r>
    </w:p>
    <w:p w:rsidR="001D311F" w:rsidRDefault="0016040B" w:rsidP="001D31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D311F" w:rsidRPr="00A44324">
        <w:rPr>
          <w:rFonts w:ascii="Times New Roman" w:hAnsi="Times New Roman" w:cs="Times New Roman"/>
        </w:rPr>
        <w:t>Zakon o zaštiti od požara i vatrogastvu FBiH („Službene novine Federacije BiH, br. 64/09),</w:t>
      </w:r>
    </w:p>
    <w:p w:rsidR="00F17656" w:rsidRDefault="0016040B" w:rsidP="00304BC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11A28">
        <w:rPr>
          <w:rFonts w:ascii="Times New Roman" w:hAnsi="Times New Roman" w:cs="Times New Roman"/>
        </w:rPr>
        <w:t>-</w:t>
      </w:r>
      <w:r w:rsidR="001D311F" w:rsidRPr="00B11A28">
        <w:rPr>
          <w:rFonts w:ascii="Times New Roman" w:hAnsi="Times New Roman" w:cs="Times New Roman"/>
        </w:rPr>
        <w:t xml:space="preserve">Zakon o radu FBiH </w:t>
      </w:r>
      <w:r w:rsidR="001D311F" w:rsidRPr="00B11A28">
        <w:rPr>
          <w:rFonts w:ascii="Times New Roman" w:hAnsi="Times New Roman" w:cs="Times New Roman"/>
          <w:lang w:val="en-US"/>
        </w:rPr>
        <w:t>(„Službene novine FBiH“ broj: 26/16.,</w:t>
      </w:r>
      <w:r w:rsidR="00F86982" w:rsidRPr="00B11A28">
        <w:rPr>
          <w:rFonts w:ascii="Times New Roman" w:hAnsi="Times New Roman" w:cs="Times New Roman"/>
          <w:lang w:val="en-US"/>
        </w:rPr>
        <w:t xml:space="preserve"> </w:t>
      </w:r>
      <w:r w:rsidR="001D311F" w:rsidRPr="00B11A28">
        <w:rPr>
          <w:rFonts w:ascii="Times New Roman" w:hAnsi="Times New Roman" w:cs="Times New Roman"/>
          <w:lang w:val="en-US"/>
        </w:rPr>
        <w:t>broj: 89/18., broj</w:t>
      </w:r>
      <w:r w:rsidR="00F86982" w:rsidRPr="00B11A28">
        <w:rPr>
          <w:rFonts w:ascii="Times New Roman" w:hAnsi="Times New Roman" w:cs="Times New Roman"/>
          <w:lang w:val="en-US"/>
        </w:rPr>
        <w:t>:</w:t>
      </w:r>
      <w:r w:rsidR="001D311F" w:rsidRPr="00B11A28">
        <w:rPr>
          <w:rFonts w:ascii="Times New Roman" w:hAnsi="Times New Roman" w:cs="Times New Roman"/>
          <w:lang w:val="en-US"/>
        </w:rPr>
        <w:t xml:space="preserve"> 44/</w:t>
      </w:r>
      <w:r w:rsidR="00F86982" w:rsidRPr="00B11A28">
        <w:rPr>
          <w:rFonts w:ascii="Times New Roman" w:hAnsi="Times New Roman" w:cs="Times New Roman"/>
          <w:lang w:val="en-US"/>
        </w:rPr>
        <w:t>22, broj: 39/24</w:t>
      </w:r>
      <w:r w:rsidR="001D311F" w:rsidRPr="00B11A28">
        <w:rPr>
          <w:rFonts w:ascii="Times New Roman" w:hAnsi="Times New Roman" w:cs="Times New Roman"/>
          <w:lang w:val="en-US"/>
        </w:rPr>
        <w:t xml:space="preserve">), </w:t>
      </w:r>
    </w:p>
    <w:p w:rsidR="00B11A28" w:rsidRPr="00B11A28" w:rsidRDefault="00F17656" w:rsidP="00304BCC">
      <w:pPr>
        <w:spacing w:after="0" w:line="240" w:lineRule="auto"/>
        <w:rPr>
          <w:rFonts w:ascii="Times New Roman" w:hAnsi="Times New Roman" w:cs="Times New Roman"/>
          <w:color w:val="050C0A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>-</w:t>
      </w:r>
      <w:r w:rsidR="00B11A28" w:rsidRPr="00B11A28">
        <w:rPr>
          <w:rFonts w:ascii="Times New Roman" w:hAnsi="Times New Roman" w:cs="Times New Roman"/>
          <w:color w:val="050C0A"/>
        </w:rPr>
        <w:t>Pravilnik o fiskalnim dokumentima FBiH („Službene novine Federacije BiH, br. 50/20., 92/20. i 28/21.),</w:t>
      </w:r>
    </w:p>
    <w:p w:rsidR="00F86982" w:rsidRPr="00B11A28" w:rsidRDefault="00B11A28" w:rsidP="00304BCC">
      <w:pPr>
        <w:spacing w:after="0" w:line="240" w:lineRule="auto"/>
        <w:rPr>
          <w:rFonts w:ascii="Times New Roman" w:hAnsi="Times New Roman" w:cs="Times New Roman"/>
        </w:rPr>
      </w:pPr>
      <w:r w:rsidRPr="00B11A28">
        <w:rPr>
          <w:rFonts w:ascii="Times New Roman" w:hAnsi="Times New Roman" w:cs="Times New Roman"/>
          <w:color w:val="050C0A"/>
        </w:rPr>
        <w:t>-</w:t>
      </w:r>
      <w:r w:rsidR="00F86982" w:rsidRPr="00B11A28">
        <w:rPr>
          <w:rFonts w:ascii="Times New Roman" w:hAnsi="Times New Roman" w:cs="Times New Roman"/>
        </w:rPr>
        <w:t xml:space="preserve">Komunikacija i </w:t>
      </w:r>
      <w:r w:rsidR="00F86982" w:rsidRPr="00B11A28">
        <w:rPr>
          <w:rFonts w:ascii="Times New Roman" w:eastAsia="Times New Roman" w:hAnsi="Times New Roman" w:cs="Times New Roman"/>
          <w:lang w:eastAsia="en-GB"/>
        </w:rPr>
        <w:t>ophođenje sa kupcima/posjetiocim</w:t>
      </w:r>
      <w:r w:rsidR="0016040B" w:rsidRPr="00B11A28">
        <w:rPr>
          <w:rFonts w:ascii="Times New Roman" w:eastAsia="Times New Roman" w:hAnsi="Times New Roman" w:cs="Times New Roman"/>
          <w:lang w:eastAsia="en-GB"/>
        </w:rPr>
        <w:t>a</w:t>
      </w:r>
    </w:p>
    <w:p w:rsidR="00F86982" w:rsidRPr="00B11A28" w:rsidRDefault="0016040B" w:rsidP="00304BCC">
      <w:pPr>
        <w:spacing w:after="0" w:line="240" w:lineRule="auto"/>
        <w:rPr>
          <w:rFonts w:ascii="Times New Roman" w:hAnsi="Times New Roman" w:cs="Times New Roman"/>
        </w:rPr>
      </w:pPr>
      <w:r w:rsidRPr="00B11A28">
        <w:rPr>
          <w:rFonts w:ascii="Times New Roman" w:hAnsi="Times New Roman" w:cs="Times New Roman"/>
        </w:rPr>
        <w:t>-</w:t>
      </w:r>
      <w:r w:rsidR="00F86982" w:rsidRPr="00B11A28">
        <w:rPr>
          <w:rFonts w:ascii="Times New Roman" w:hAnsi="Times New Roman" w:cs="Times New Roman"/>
        </w:rPr>
        <w:t>P</w:t>
      </w:r>
      <w:r w:rsidR="001D311F" w:rsidRPr="00B11A28">
        <w:rPr>
          <w:rFonts w:ascii="Times New Roman" w:hAnsi="Times New Roman" w:cs="Times New Roman"/>
        </w:rPr>
        <w:t xml:space="preserve">oznavanje i rad na fiskalnim uređajima, </w:t>
      </w:r>
    </w:p>
    <w:p w:rsidR="001D311F" w:rsidRPr="00B11A28" w:rsidRDefault="0016040B" w:rsidP="00304BCC">
      <w:pPr>
        <w:spacing w:after="0" w:line="240" w:lineRule="auto"/>
        <w:rPr>
          <w:rFonts w:ascii="Times New Roman" w:hAnsi="Times New Roman" w:cs="Times New Roman"/>
        </w:rPr>
      </w:pPr>
      <w:r w:rsidRPr="00B11A28">
        <w:rPr>
          <w:rFonts w:ascii="Times New Roman" w:hAnsi="Times New Roman" w:cs="Times New Roman"/>
        </w:rPr>
        <w:t>-</w:t>
      </w:r>
      <w:r w:rsidR="00F86982" w:rsidRPr="00B11A28">
        <w:rPr>
          <w:rFonts w:ascii="Times New Roman" w:hAnsi="Times New Roman" w:cs="Times New Roman"/>
        </w:rPr>
        <w:t>O</w:t>
      </w:r>
      <w:r w:rsidR="001D311F" w:rsidRPr="00B11A28">
        <w:rPr>
          <w:rFonts w:ascii="Times New Roman" w:hAnsi="Times New Roman" w:cs="Times New Roman"/>
        </w:rPr>
        <w:t>pis poslova radnog mjesta</w:t>
      </w:r>
    </w:p>
    <w:p w:rsidR="001D311F" w:rsidRPr="00B11A28" w:rsidRDefault="001D311F" w:rsidP="00304B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hr-BA"/>
        </w:rPr>
      </w:pPr>
      <w:r w:rsidRPr="00B11A28">
        <w:rPr>
          <w:rFonts w:ascii="Times New Roman" w:hAnsi="Times New Roman" w:cs="Times New Roman"/>
          <w:lang w:val="hr-BA"/>
        </w:rPr>
        <w:t>Kada se izdaje fiksalni račun?</w:t>
      </w:r>
    </w:p>
    <w:p w:rsidR="001D311F" w:rsidRPr="00B11A28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B11A28">
        <w:rPr>
          <w:rFonts w:ascii="Times New Roman" w:hAnsi="Times New Roman" w:cs="Times New Roman"/>
          <w:lang w:val="hr-BA"/>
        </w:rPr>
        <w:t>Kada se stornira račun?</w:t>
      </w:r>
    </w:p>
    <w:p w:rsidR="001D311F" w:rsidRPr="00B11A28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B11A28">
        <w:rPr>
          <w:rFonts w:ascii="Times New Roman" w:hAnsi="Times New Roman" w:cs="Times New Roman"/>
          <w:lang w:val="hr-BA"/>
        </w:rPr>
        <w:t>Kada se vrši presjek stanja?</w:t>
      </w:r>
    </w:p>
    <w:p w:rsidR="001D311F" w:rsidRPr="00FE39D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B11A28">
        <w:rPr>
          <w:rFonts w:ascii="Times New Roman" w:hAnsi="Times New Roman" w:cs="Times New Roman"/>
          <w:lang w:val="hr-BA"/>
        </w:rPr>
        <w:t xml:space="preserve">Radi li se dnevni izvještaj </w:t>
      </w:r>
      <w:r>
        <w:rPr>
          <w:rFonts w:ascii="Times New Roman" w:hAnsi="Times New Roman" w:cs="Times New Roman"/>
          <w:lang w:val="hr-BA"/>
        </w:rPr>
        <w:t>kada nije bilo prometa?</w:t>
      </w:r>
    </w:p>
    <w:p w:rsidR="001D311F" w:rsidRPr="00FE39D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1A2FD1">
        <w:rPr>
          <w:rFonts w:ascii="Times New Roman" w:hAnsi="Times New Roman" w:cs="Times New Roman"/>
          <w:lang w:val="hr-BA"/>
        </w:rPr>
        <w:t>Dnevni izvještaj se izvlači:</w:t>
      </w:r>
      <w:r w:rsidRPr="00FE39DF">
        <w:rPr>
          <w:rFonts w:ascii="Times New Roman" w:hAnsi="Times New Roman" w:cs="Times New Roman"/>
          <w:lang w:val="hr-BA"/>
        </w:rPr>
        <w:t xml:space="preserve"> </w:t>
      </w:r>
    </w:p>
    <w:p w:rsidR="001D311F" w:rsidRPr="001A2FD1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1A2FD1">
        <w:rPr>
          <w:rFonts w:ascii="Times New Roman" w:hAnsi="Times New Roman" w:cs="Times New Roman"/>
          <w:lang w:val="hr-BA"/>
        </w:rPr>
        <w:t>Periodični izvještaj se vrši: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1A2FD1">
        <w:rPr>
          <w:rFonts w:ascii="Times New Roman" w:hAnsi="Times New Roman" w:cs="Times New Roman"/>
          <w:lang w:val="hr-BA"/>
        </w:rPr>
        <w:t>Kada se izdaje pisani fiskalni račun</w:t>
      </w:r>
      <w:r>
        <w:rPr>
          <w:rFonts w:ascii="Times New Roman" w:hAnsi="Times New Roman" w:cs="Times New Roman"/>
          <w:lang w:val="hr-BA"/>
        </w:rPr>
        <w:t>?</w:t>
      </w:r>
    </w:p>
    <w:p w:rsidR="001D311F" w:rsidRPr="00FE39D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U koliko primjeraka se izdaje pisani fiskalni račun?</w:t>
      </w:r>
    </w:p>
    <w:p w:rsidR="001D311F" w:rsidRPr="00FE39D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1A2FD1">
        <w:rPr>
          <w:rFonts w:ascii="Times New Roman" w:hAnsi="Times New Roman" w:cs="Times New Roman"/>
          <w:lang w:val="hr-BA"/>
        </w:rPr>
        <w:t>Kada se vodi knjiga dnevnih izvještaja</w:t>
      </w:r>
      <w:r>
        <w:rPr>
          <w:rFonts w:ascii="Times New Roman" w:hAnsi="Times New Roman" w:cs="Times New Roman"/>
          <w:lang w:val="hr-BA"/>
        </w:rPr>
        <w:t>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Fiskalni račun je?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Periodični izvještaj je?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Presjek stanja je?</w:t>
      </w:r>
    </w:p>
    <w:p w:rsidR="008A0A16" w:rsidRDefault="008A0A16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Artikli su?</w:t>
      </w:r>
    </w:p>
    <w:p w:rsidR="008A0A16" w:rsidRDefault="008A0A16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Evidentiranje prometa predstavlja?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Rok za storniranje fiskalnog računa je?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hr-BA"/>
        </w:rPr>
        <w:t xml:space="preserve">Mogu li </w:t>
      </w:r>
      <w:r w:rsidRPr="00061323">
        <w:rPr>
          <w:rFonts w:ascii="Times New Roman" w:hAnsi="Times New Roman" w:cs="Times New Roman"/>
          <w:lang w:val="hr-BA"/>
        </w:rPr>
        <w:t>se vršiti ispravke isprintanog fiskalnog računa?</w:t>
      </w:r>
    </w:p>
    <w:p w:rsidR="001D311F" w:rsidRDefault="001D311F" w:rsidP="00EF77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hr-BA"/>
        </w:rPr>
      </w:pPr>
      <w:r w:rsidRPr="008A0A16">
        <w:rPr>
          <w:rFonts w:ascii="Times New Roman" w:hAnsi="Times New Roman" w:cs="Times New Roman"/>
          <w:lang w:val="hr-BA"/>
        </w:rPr>
        <w:t>Fiskalni dokumenti su?</w:t>
      </w:r>
    </w:p>
    <w:p w:rsidR="00EF77AC" w:rsidRPr="00EF77AC" w:rsidRDefault="00EF77AC" w:rsidP="00EF77A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50C0A"/>
        </w:rPr>
      </w:pPr>
      <w:r w:rsidRPr="00EF77AC">
        <w:rPr>
          <w:rFonts w:ascii="Times New Roman" w:hAnsi="Times New Roman" w:cs="Times New Roman"/>
        </w:rPr>
        <w:t>Fiskalizacija se obavlja u?</w:t>
      </w:r>
    </w:p>
    <w:p w:rsidR="008A0A16" w:rsidRPr="008A0A16" w:rsidRDefault="008A0A16" w:rsidP="00EF77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hr-BA"/>
        </w:rPr>
      </w:pPr>
      <w:r w:rsidRPr="008A0A16">
        <w:rPr>
          <w:rFonts w:ascii="Times New Roman" w:hAnsi="Times New Roman" w:cs="Times New Roman"/>
        </w:rPr>
        <w:t>Ko izdaje rješenje za registrovanje proizvođača/zastupnika i brisanje iz registra registrovanih proizvođača/zastupnika?</w:t>
      </w:r>
    </w:p>
    <w:p w:rsidR="008A0A16" w:rsidRPr="008A0A16" w:rsidRDefault="008A0A16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A0A16">
        <w:rPr>
          <w:rFonts w:ascii="Times New Roman" w:hAnsi="Times New Roman" w:cs="Times New Roman"/>
        </w:rPr>
        <w:t>Dijelovi fiskalnog sistema imaju slijedeće plombe?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Storniranje evidentiranog prometa se vrši?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Reklamni račun se izdaje?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Storniranje reklamnog prometa se vrši u slučaju?</w:t>
      </w:r>
    </w:p>
    <w:p w:rsidR="001D311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Knjiga dnevnih izvještaja se vodi?</w:t>
      </w:r>
    </w:p>
    <w:p w:rsidR="001D311F" w:rsidRPr="00061323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>Da li postoji obaveza čuvanja štampanog isječka dnevnog izvještaja?</w:t>
      </w:r>
    </w:p>
    <w:p w:rsidR="001D311F" w:rsidRPr="00061323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061323">
        <w:rPr>
          <w:rFonts w:ascii="Times New Roman" w:hAnsi="Times New Roman" w:cs="Times New Roman"/>
        </w:rPr>
        <w:t>Evidentiranje svakog pojedinačno ostvarenog prometa preko fiskalnih uređaja je obaveza?</w:t>
      </w:r>
    </w:p>
    <w:p w:rsidR="001D311F" w:rsidRPr="00061323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061323">
        <w:rPr>
          <w:rFonts w:ascii="Times New Roman" w:hAnsi="Times New Roman" w:cs="Times New Roman"/>
        </w:rPr>
        <w:t>Ko ne podliježe obavezi evidentiranja svakog pojedinačno ostvarenog prometa preko fiskalnih uređaja?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061323">
        <w:rPr>
          <w:rFonts w:ascii="Times New Roman" w:hAnsi="Times New Roman" w:cs="Times New Roman"/>
          <w:lang w:val="hr-BA"/>
        </w:rPr>
        <w:lastRenderedPageBreak/>
        <w:t>Da li postoji obaveza</w:t>
      </w:r>
      <w:r w:rsidRPr="00865F16">
        <w:rPr>
          <w:rFonts w:ascii="Times New Roman" w:hAnsi="Times New Roman" w:cs="Times New Roman"/>
          <w:lang w:val="hr-BA"/>
        </w:rPr>
        <w:t xml:space="preserve"> čuvanja štampanih isječaka dnevnog izvještaja?</w:t>
      </w:r>
    </w:p>
    <w:p w:rsidR="001D311F" w:rsidRPr="00E91DEF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E91DEF">
        <w:rPr>
          <w:rFonts w:ascii="Times New Roman" w:hAnsi="Times New Roman" w:cs="Times New Roman"/>
          <w:lang w:val="hr-BA"/>
        </w:rPr>
        <w:t>Kojim zakonskim propisom je regulisana zaštita na radu?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 vodi knjigu dnevnih izvještaja?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 unosi podatke u knjigu dnevnih izvještaja?</w:t>
      </w:r>
    </w:p>
    <w:p w:rsidR="001D311F" w:rsidRPr="00865F16" w:rsidRDefault="001D311F" w:rsidP="00EF77A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hr-BA"/>
        </w:rPr>
        <w:t>Kojim zakonom je regulisana zaštita od požara u FBIH?</w:t>
      </w:r>
    </w:p>
    <w:p w:rsidR="00572C4C" w:rsidRDefault="00572C4C" w:rsidP="00EF77A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kojim slučajevima se može stornirati račun?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slučaju prestanka rada fiskalnog uređaja radnik/uposlenik je dužan da?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Slučajevi u kojima se izdaje pisani fiskalni račun?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Pravilnikom o fiskalnim dokumentima definisano je?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Pravilnikom o fiskalnim dokumentima definisano je da svi nefiskalni dokumenti počinju?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Periodični izvještaj se sastoji od?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Periodičnim izvještajem se definiše?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Knjiga dnevnih izvještaja se popunjava na osnovu?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Knjiga dnevnih izvještaja sastoji se od?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Presjek stanja sastoji se iz više blokova, i to?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kojem roku je Obveznik dužan obavijestiti ovlašteni servis u slučaju neispravnog fiskalnog proizvoda?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Razlika između presjeka stanja, dnevnog izvještaja i periodičnog izvještaja?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U kojim slučajevima se može stornirati račun?</w:t>
      </w:r>
    </w:p>
    <w:p w:rsidR="00572C4C" w:rsidRPr="008A0A16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50C0A"/>
        </w:rPr>
      </w:pPr>
      <w:r>
        <w:rPr>
          <w:rFonts w:ascii="inherit" w:hAnsi="inherit"/>
          <w:color w:val="050C0A"/>
        </w:rPr>
        <w:t xml:space="preserve">U slučaju </w:t>
      </w:r>
      <w:r w:rsidRPr="008A0A16">
        <w:rPr>
          <w:rFonts w:ascii="Times New Roman" w:hAnsi="Times New Roman" w:cs="Times New Roman"/>
          <w:color w:val="050C0A"/>
        </w:rPr>
        <w:t>prestanka rada fiskalnog uređaja radnik/uposlenik je dužan da?</w:t>
      </w:r>
    </w:p>
    <w:p w:rsidR="00572C4C" w:rsidRPr="008A0A16" w:rsidRDefault="008A0A16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50C0A"/>
        </w:rPr>
      </w:pPr>
      <w:r w:rsidRPr="008A0A16">
        <w:rPr>
          <w:rFonts w:ascii="Times New Roman" w:hAnsi="Times New Roman" w:cs="Times New Roman"/>
        </w:rPr>
        <w:t>Fiskalni sistem se sastoji od sljedećih dijelova?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 w:rsidRPr="008A0A16">
        <w:rPr>
          <w:rFonts w:ascii="Times New Roman" w:hAnsi="Times New Roman" w:cs="Times New Roman"/>
          <w:color w:val="050C0A"/>
        </w:rPr>
        <w:t>Kojom novčanom kaznom će se kazniti za prekršaj pravno lice – obveznik, ako otpočne obavljanje djelatnosti prometa</w:t>
      </w:r>
      <w:r>
        <w:rPr>
          <w:rFonts w:ascii="inherit" w:hAnsi="inherit"/>
          <w:color w:val="050C0A"/>
        </w:rPr>
        <w:t xml:space="preserve"> robe, odnosno pružanja usluga, prije nabavke fiskalnog sistema i fiskalizacije fiskalnog uređaja, njegovog povezivanja s terminalom i instaliranja na prodajnom mjestu?</w:t>
      </w:r>
    </w:p>
    <w:p w:rsidR="00572C4C" w:rsidRP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Kojom novčanom kaznom za prekršaj će se kazniti klijent, ako ne uzme i ne sačuva fiskalni račun, reklamirani račun, pisani fiskalni račun i pisani reklamirani račun u krugu od 20 metara po napuštanju prodajnog mjesta i ne pokaže ga ovlaštenom licu, koje obavlja poslove kontrole, na njegov usmeni zahtjev?</w:t>
      </w:r>
    </w:p>
    <w:p w:rsidR="00572C4C" w:rsidRDefault="00572C4C" w:rsidP="00572C4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/>
          <w:color w:val="050C0A"/>
        </w:rPr>
      </w:pPr>
      <w:r>
        <w:rPr>
          <w:rFonts w:ascii="inherit" w:hAnsi="inherit"/>
          <w:color w:val="050C0A"/>
        </w:rPr>
        <w:t>Kojim zakonom je regulisana zaštita od požara u FBIH?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Mjere zaštitu od požara predviđene zakonskim propisima koje se provode?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Šta je dužno uraditi svako lice koje primjeti požar?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Kojim aktom su utvrđene dužnosti i obaveze zaposlenih lica iz oblasti zaštitu od požara?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Kontakt telefon profesionalne vatrogasne brigade Kantona Sarajevo?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Koje su odgovornosti zaposlenog lica za neprovođenje propisanih mjera zaštitu od požara?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Koji uslovi u prostoriji se istovremeno moraju ispuniti kako bi došlo do pojave gorenja?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Šta se dešava sa požarom ukoliko se eliminiše jedan od tri uslova za nastanak požara?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Svojstva kisonika su?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Podjela materije sa aspekta opasnosti od nastanka požara?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Zapaljive materije se prema agregatnom stanju dijele na?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Sredstva za početno gašenje požara?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Najčešće upotrebljivano sredstvo za gašenje požara je?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Šta se smije gasiti vodom?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Pjena se upotrebljava za gašenje?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Osnovna vizuelna razlika između ručnog aparata za gašenje požara početnog požara aparata tipa “S” i aparata tipa “Co2”?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Šta je hydrant i oznaka hidranta?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Gdje se u uzgradama postavljaju hidranti sa opremom za aktiviranje, kojima se obezbjeđuje voda  za gašenje požara?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Sa čim moraju biti snadbjeveni hidrantski priključci?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Uređaji za dojavu požara mogu biti?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Na koji način se aktivira ručni javljač požara?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Koje su osnovne snage za obavljanje vatrogasne djelatnosti?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lastRenderedPageBreak/>
        <w:t>Dopunske snage za vatrogastvo čine?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Koje su mjere zapaljive?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U klasu “A” se svrstavaju požari kojih zapaljivih materija?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U klasu “B” se svrstavaju požari kojih zapaljivih materija?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Na kojem principu djeluju na požar aparati tipa “S”?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Na koji način se aktiviraju aparati sa ugljenmonoksidom?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Kojim sredstvom za gašenje požara se najefikasnije gasi požar na električnim instalacijama?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Gdje se drže uređaji i oprema za gašenje požara?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Putevi evakuacije se obilježavaju?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Kako se postupa u slučaju požara u objektu?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Radno vrijeme je?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Pod radnim vremenom se ne smatra?</w:t>
      </w:r>
    </w:p>
    <w:p w:rsidR="001D311F" w:rsidRPr="00865F16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Puno radno vrijeme traje?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hr-BA"/>
        </w:rPr>
      </w:pPr>
      <w:r w:rsidRPr="00865F16">
        <w:rPr>
          <w:rFonts w:ascii="Times New Roman" w:hAnsi="Times New Roman" w:cs="Times New Roman"/>
          <w:lang w:val="en-US"/>
        </w:rPr>
        <w:t>Puno radno vrijeme za maloljetne radnike ne smije biti duže od?</w:t>
      </w:r>
    </w:p>
    <w:p w:rsidR="004404CF" w:rsidRDefault="004404C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Nepuno radno vrijeme je?</w:t>
      </w:r>
    </w:p>
    <w:p w:rsidR="004404CF" w:rsidRDefault="004404CF" w:rsidP="004404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404CF">
        <w:rPr>
          <w:rFonts w:ascii="Times New Roman" w:hAnsi="Times New Roman" w:cs="Times New Roman"/>
        </w:rPr>
        <w:t xml:space="preserve">Radnik koji se prvi put zaposli stiče pravo na godišnji odmor nakon? </w:t>
      </w:r>
    </w:p>
    <w:p w:rsidR="004404CF" w:rsidRPr="004404CF" w:rsidRDefault="004404CF" w:rsidP="004404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404CF">
        <w:rPr>
          <w:rFonts w:ascii="Times New Roman" w:hAnsi="Times New Roman" w:cs="Times New Roman"/>
        </w:rPr>
        <w:t>Radnik je?</w:t>
      </w:r>
    </w:p>
    <w:p w:rsidR="004404CF" w:rsidRPr="004404CF" w:rsidRDefault="004404CF" w:rsidP="004404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404CF">
        <w:rPr>
          <w:rFonts w:ascii="Times New Roman" w:hAnsi="Times New Roman" w:cs="Times New Roman"/>
        </w:rPr>
        <w:t xml:space="preserve">U slučaju diskriminacije radnik može zahtjevati od poslodavca zaštitu? </w:t>
      </w:r>
    </w:p>
    <w:p w:rsidR="004404CF" w:rsidRPr="004404CF" w:rsidRDefault="004404CF" w:rsidP="004404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404CF">
        <w:rPr>
          <w:rFonts w:ascii="Times New Roman" w:hAnsi="Times New Roman" w:cs="Times New Roman"/>
        </w:rPr>
        <w:t>Ugovor o radu se ne može zaključiti sa licem?</w:t>
      </w:r>
    </w:p>
    <w:p w:rsidR="004404CF" w:rsidRPr="004404CF" w:rsidRDefault="004404CF" w:rsidP="004404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404CF">
        <w:rPr>
          <w:rFonts w:ascii="Times New Roman" w:hAnsi="Times New Roman" w:cs="Times New Roman"/>
        </w:rPr>
        <w:t xml:space="preserve">Odmor u toku radnog vremena traje najmanje? </w:t>
      </w:r>
    </w:p>
    <w:p w:rsidR="004404CF" w:rsidRPr="004404CF" w:rsidRDefault="004404CF" w:rsidP="004404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404CF">
        <w:rPr>
          <w:rFonts w:ascii="Times New Roman" w:hAnsi="Times New Roman" w:cs="Times New Roman"/>
        </w:rPr>
        <w:t>Ako radnik koristi godišnji odmor u dijelovima, prvi dio bez prekida je u trajanju od?</w:t>
      </w:r>
    </w:p>
    <w:p w:rsidR="004404CF" w:rsidRPr="004404CF" w:rsidRDefault="004404CF" w:rsidP="004404C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404CF">
        <w:rPr>
          <w:rFonts w:ascii="Times New Roman" w:hAnsi="Times New Roman" w:cs="Times New Roman"/>
        </w:rPr>
        <w:t xml:space="preserve">Ugovor o radu na određeno vrijeme ne može se zaključiti na period duži od? 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Kojim zakonom je regulisana zaštita od požara u FBiH?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Mjere zaštite od pož</w:t>
      </w:r>
      <w:r w:rsidR="004404CF">
        <w:rPr>
          <w:rFonts w:ascii="Times New Roman" w:hAnsi="Times New Roman" w:cs="Times New Roman"/>
        </w:rPr>
        <w:t>a</w:t>
      </w:r>
      <w:r w:rsidRPr="00591B90">
        <w:rPr>
          <w:rFonts w:ascii="Times New Roman" w:hAnsi="Times New Roman" w:cs="Times New Roman"/>
        </w:rPr>
        <w:t>ra predviđene zakonskim propisima koje je sprema sprovoditi?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Šta je dužno uraditi svako lice koje primijeti požar?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Kojim aktom su utvrđene dužnosti i obaveze zaposlenih lica iz oblasti zaštite od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požara?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Na koji broj se dobiva profesionalna vatrogasna brigada Kantona Sarajevo?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Koje su odgovornosti zaposlenog lica za neprovođenje propisanih mjera zaštite od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požara?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Da bi došlo do pojave gorenja, odnosno požara u prostoriji moraju istovremeno da se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ispune koji uslovi?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Eliminisanjem jednog od tri uslova za nastanak požara, požar se?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Koja svojstva ima kiseonik?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Sa stanovišta opasnosti od požara na šta dijelimo materije?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Zapaljive materije se prema agregatnom stanju dijele na?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Koja su sredstva za gašenje početnog požara?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Koje je najčešće upotrebljavano sredstvo za gašenje požara?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Šta se smije gasiti vodom?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Za gašenje čega se može upotrebljavati pjena?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Koja je osnovna vizuelna razlika između ručnog aparata za gašenje požara početnog</w:t>
      </w:r>
    </w:p>
    <w:p w:rsidR="001D311F" w:rsidRPr="00591B90" w:rsidRDefault="001D311F" w:rsidP="001D311F">
      <w:pPr>
        <w:pStyle w:val="ListParagraph"/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požara tipa „S“ i aparata tipa „Co2“?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Za šta se upotrebljava aparat Co2?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Šta je to hidrant i koja je oznaka?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Gdje su u zgradama postavljeni hidranti sa opremom za aktiviranje, kojima se</w:t>
      </w:r>
    </w:p>
    <w:p w:rsidR="001D311F" w:rsidRPr="00591B90" w:rsidRDefault="001D311F" w:rsidP="001D311F">
      <w:pPr>
        <w:pStyle w:val="ListParagraph"/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obezbjeđuje voda za gašenje požara?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Sa čime moraju biti snabdjeveni hidrantski priključci?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Kakvi mogu biti uređaji za dojavu požara?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Na koji način se aktivira ručni javljač požara?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Koje su osnovne snage za obavljanje vatrogasne djelatnosti?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Dopunske snage za vatrogastvo čine?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lastRenderedPageBreak/>
        <w:t>Koje su materije zapaljive?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U klasu „A“ se svrstavaju požari kojih zapaljivih materija?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U klasu „B“ se svrstavaju požari kojih zapaljivih materija?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Na kojem principu djeluju na požar aparati tipa „S“?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Na koji način se aktiviraju prenosni aparati sa ugljenmonoksidom?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Kojim sredstvom za gašenje požara se najefikasnije gasi požar na električnim</w:t>
      </w:r>
    </w:p>
    <w:p w:rsidR="001D311F" w:rsidRPr="00591B90" w:rsidRDefault="001D311F" w:rsidP="001D311F">
      <w:pPr>
        <w:pStyle w:val="ListParagraph"/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instalacijama?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Kako i gdje se moraju držati uređaji i oprema za gašenje od požara?</w:t>
      </w:r>
    </w:p>
    <w:p w:rsidR="001D311F" w:rsidRPr="00591B90" w:rsidRDefault="001D311F" w:rsidP="001D311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91B90">
        <w:rPr>
          <w:rFonts w:ascii="Times New Roman" w:hAnsi="Times New Roman" w:cs="Times New Roman"/>
        </w:rPr>
        <w:t>Kako se obilježavaju putevi evakuacije?</w:t>
      </w:r>
    </w:p>
    <w:p w:rsidR="001D311F" w:rsidRPr="00591B90" w:rsidRDefault="001D311F" w:rsidP="001D311F">
      <w:pPr>
        <w:pStyle w:val="ListParagraph"/>
        <w:spacing w:after="0"/>
        <w:rPr>
          <w:rFonts w:ascii="Times New Roman" w:hAnsi="Times New Roman" w:cs="Times New Roman"/>
        </w:rPr>
      </w:pPr>
    </w:p>
    <w:p w:rsidR="001D311F" w:rsidRPr="00C973B7" w:rsidRDefault="001D311F" w:rsidP="001D311F">
      <w:pPr>
        <w:pStyle w:val="ListParagraph"/>
        <w:rPr>
          <w:rFonts w:ascii="Times New Roman" w:hAnsi="Times New Roman" w:cs="Times New Roman"/>
          <w:lang w:val="hr-BA"/>
        </w:rPr>
      </w:pPr>
    </w:p>
    <w:p w:rsidR="001D311F" w:rsidRPr="001D311F" w:rsidRDefault="001D311F" w:rsidP="001D311F">
      <w:pPr>
        <w:autoSpaceDE w:val="0"/>
        <w:autoSpaceDN w:val="0"/>
        <w:spacing w:after="200" w:line="276" w:lineRule="auto"/>
        <w:rPr>
          <w:rFonts w:ascii="Times New Roman" w:hAnsi="Times New Roman" w:cs="Times New Roman"/>
          <w:lang w:val="en-US"/>
        </w:rPr>
      </w:pPr>
    </w:p>
    <w:sectPr w:rsidR="001D311F" w:rsidRPr="001D3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93" w:rsidRDefault="002D4393" w:rsidP="00C973B7">
      <w:pPr>
        <w:spacing w:after="0" w:line="240" w:lineRule="auto"/>
      </w:pPr>
      <w:r>
        <w:separator/>
      </w:r>
    </w:p>
  </w:endnote>
  <w:endnote w:type="continuationSeparator" w:id="0">
    <w:p w:rsidR="002D4393" w:rsidRDefault="002D4393" w:rsidP="00C9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93" w:rsidRDefault="002D4393" w:rsidP="00C973B7">
      <w:pPr>
        <w:spacing w:after="0" w:line="240" w:lineRule="auto"/>
      </w:pPr>
      <w:r>
        <w:separator/>
      </w:r>
    </w:p>
  </w:footnote>
  <w:footnote w:type="continuationSeparator" w:id="0">
    <w:p w:rsidR="002D4393" w:rsidRDefault="002D4393" w:rsidP="00C97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F3"/>
    <w:multiLevelType w:val="hybridMultilevel"/>
    <w:tmpl w:val="71A8D518"/>
    <w:lvl w:ilvl="0" w:tplc="53CE6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7EC0"/>
    <w:multiLevelType w:val="hybridMultilevel"/>
    <w:tmpl w:val="90FEDEE6"/>
    <w:lvl w:ilvl="0" w:tplc="22D6BF8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521D1E"/>
    <w:multiLevelType w:val="hybridMultilevel"/>
    <w:tmpl w:val="CF941A14"/>
    <w:lvl w:ilvl="0" w:tplc="C92C47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2D36A9"/>
    <w:multiLevelType w:val="hybridMultilevel"/>
    <w:tmpl w:val="0B96B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1C2D"/>
    <w:multiLevelType w:val="hybridMultilevel"/>
    <w:tmpl w:val="C3B804A8"/>
    <w:lvl w:ilvl="0" w:tplc="33A25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7E19"/>
    <w:multiLevelType w:val="hybridMultilevel"/>
    <w:tmpl w:val="1B9C75E6"/>
    <w:lvl w:ilvl="0" w:tplc="D9D45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041C"/>
    <w:multiLevelType w:val="hybridMultilevel"/>
    <w:tmpl w:val="FCB2D6C8"/>
    <w:lvl w:ilvl="0" w:tplc="27509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56465"/>
    <w:multiLevelType w:val="hybridMultilevel"/>
    <w:tmpl w:val="F65486FC"/>
    <w:lvl w:ilvl="0" w:tplc="0694BB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34C2B"/>
    <w:multiLevelType w:val="hybridMultilevel"/>
    <w:tmpl w:val="B1825936"/>
    <w:lvl w:ilvl="0" w:tplc="A838E9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57A2E"/>
    <w:multiLevelType w:val="hybridMultilevel"/>
    <w:tmpl w:val="A61865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83305"/>
    <w:multiLevelType w:val="hybridMultilevel"/>
    <w:tmpl w:val="BBC60D42"/>
    <w:lvl w:ilvl="0" w:tplc="AA809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1B74"/>
    <w:multiLevelType w:val="hybridMultilevel"/>
    <w:tmpl w:val="663ED522"/>
    <w:lvl w:ilvl="0" w:tplc="080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84FF3"/>
    <w:multiLevelType w:val="hybridMultilevel"/>
    <w:tmpl w:val="8D2EAE2E"/>
    <w:lvl w:ilvl="0" w:tplc="6A3279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1499"/>
    <w:multiLevelType w:val="hybridMultilevel"/>
    <w:tmpl w:val="329E36D4"/>
    <w:lvl w:ilvl="0" w:tplc="0809000F">
      <w:start w:val="3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673B8"/>
    <w:multiLevelType w:val="hybridMultilevel"/>
    <w:tmpl w:val="9808FCF4"/>
    <w:lvl w:ilvl="0" w:tplc="DABC02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A4F69"/>
    <w:multiLevelType w:val="hybridMultilevel"/>
    <w:tmpl w:val="96444794"/>
    <w:lvl w:ilvl="0" w:tplc="60401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5244"/>
    <w:multiLevelType w:val="hybridMultilevel"/>
    <w:tmpl w:val="ED6E2410"/>
    <w:lvl w:ilvl="0" w:tplc="080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25040"/>
    <w:multiLevelType w:val="hybridMultilevel"/>
    <w:tmpl w:val="C6B6A7A0"/>
    <w:lvl w:ilvl="0" w:tplc="080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23D67"/>
    <w:multiLevelType w:val="hybridMultilevel"/>
    <w:tmpl w:val="F4AE6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326B"/>
    <w:multiLevelType w:val="hybridMultilevel"/>
    <w:tmpl w:val="3AB48528"/>
    <w:lvl w:ilvl="0" w:tplc="08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74F24"/>
    <w:multiLevelType w:val="hybridMultilevel"/>
    <w:tmpl w:val="3984CD9E"/>
    <w:lvl w:ilvl="0" w:tplc="06B46B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7720E0"/>
    <w:multiLevelType w:val="hybridMultilevel"/>
    <w:tmpl w:val="14403226"/>
    <w:lvl w:ilvl="0" w:tplc="0B3083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DD5BF8"/>
    <w:multiLevelType w:val="hybridMultilevel"/>
    <w:tmpl w:val="49189EAC"/>
    <w:lvl w:ilvl="0" w:tplc="0809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C14B0"/>
    <w:multiLevelType w:val="hybridMultilevel"/>
    <w:tmpl w:val="3F202688"/>
    <w:lvl w:ilvl="0" w:tplc="495834C2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1B2DBF"/>
    <w:multiLevelType w:val="hybridMultilevel"/>
    <w:tmpl w:val="D33C2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E463F"/>
    <w:multiLevelType w:val="hybridMultilevel"/>
    <w:tmpl w:val="0EF29DF0"/>
    <w:lvl w:ilvl="0" w:tplc="FCAE6458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4120D4"/>
    <w:multiLevelType w:val="hybridMultilevel"/>
    <w:tmpl w:val="BFF0F6E2"/>
    <w:lvl w:ilvl="0" w:tplc="3B209A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EC7636"/>
    <w:multiLevelType w:val="hybridMultilevel"/>
    <w:tmpl w:val="F1B66804"/>
    <w:lvl w:ilvl="0" w:tplc="0E44A246">
      <w:start w:val="13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E1763"/>
    <w:multiLevelType w:val="multilevel"/>
    <w:tmpl w:val="EAC6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C01483"/>
    <w:multiLevelType w:val="hybridMultilevel"/>
    <w:tmpl w:val="C06ED59E"/>
    <w:lvl w:ilvl="0" w:tplc="5D3AE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A7A23"/>
    <w:multiLevelType w:val="hybridMultilevel"/>
    <w:tmpl w:val="BCB4E1DC"/>
    <w:lvl w:ilvl="0" w:tplc="BDA26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1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30"/>
  </w:num>
  <w:num w:numId="9">
    <w:abstractNumId w:val="8"/>
  </w:num>
  <w:num w:numId="10">
    <w:abstractNumId w:val="4"/>
  </w:num>
  <w:num w:numId="11">
    <w:abstractNumId w:val="12"/>
  </w:num>
  <w:num w:numId="12">
    <w:abstractNumId w:val="29"/>
  </w:num>
  <w:num w:numId="13">
    <w:abstractNumId w:val="26"/>
  </w:num>
  <w:num w:numId="14">
    <w:abstractNumId w:val="1"/>
  </w:num>
  <w:num w:numId="15">
    <w:abstractNumId w:val="25"/>
  </w:num>
  <w:num w:numId="16">
    <w:abstractNumId w:val="23"/>
  </w:num>
  <w:num w:numId="17">
    <w:abstractNumId w:val="14"/>
  </w:num>
  <w:num w:numId="18">
    <w:abstractNumId w:val="15"/>
  </w:num>
  <w:num w:numId="19">
    <w:abstractNumId w:val="10"/>
  </w:num>
  <w:num w:numId="20">
    <w:abstractNumId w:val="7"/>
  </w:num>
  <w:num w:numId="21">
    <w:abstractNumId w:val="2"/>
  </w:num>
  <w:num w:numId="22">
    <w:abstractNumId w:val="18"/>
  </w:num>
  <w:num w:numId="23">
    <w:abstractNumId w:val="27"/>
  </w:num>
  <w:num w:numId="24">
    <w:abstractNumId w:val="19"/>
  </w:num>
  <w:num w:numId="25">
    <w:abstractNumId w:val="13"/>
  </w:num>
  <w:num w:numId="26">
    <w:abstractNumId w:val="17"/>
  </w:num>
  <w:num w:numId="27">
    <w:abstractNumId w:val="22"/>
  </w:num>
  <w:num w:numId="28">
    <w:abstractNumId w:val="11"/>
  </w:num>
  <w:num w:numId="29">
    <w:abstractNumId w:val="3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10"/>
    <w:rsid w:val="00012F58"/>
    <w:rsid w:val="00061323"/>
    <w:rsid w:val="0006213C"/>
    <w:rsid w:val="00070520"/>
    <w:rsid w:val="000807FB"/>
    <w:rsid w:val="000869D2"/>
    <w:rsid w:val="000C7E3D"/>
    <w:rsid w:val="000D157A"/>
    <w:rsid w:val="000F5982"/>
    <w:rsid w:val="000F60AD"/>
    <w:rsid w:val="001020C1"/>
    <w:rsid w:val="0010213B"/>
    <w:rsid w:val="00116213"/>
    <w:rsid w:val="001245C3"/>
    <w:rsid w:val="00144ADE"/>
    <w:rsid w:val="0016040B"/>
    <w:rsid w:val="001769D5"/>
    <w:rsid w:val="001C10AE"/>
    <w:rsid w:val="001C5FA0"/>
    <w:rsid w:val="001D311F"/>
    <w:rsid w:val="001D5BE1"/>
    <w:rsid w:val="00216875"/>
    <w:rsid w:val="0028449C"/>
    <w:rsid w:val="002D4393"/>
    <w:rsid w:val="002E3872"/>
    <w:rsid w:val="00304BCC"/>
    <w:rsid w:val="00305212"/>
    <w:rsid w:val="003116AB"/>
    <w:rsid w:val="0031667F"/>
    <w:rsid w:val="00343074"/>
    <w:rsid w:val="00377EE9"/>
    <w:rsid w:val="003E3298"/>
    <w:rsid w:val="003F3EBF"/>
    <w:rsid w:val="003F5E79"/>
    <w:rsid w:val="003F69D9"/>
    <w:rsid w:val="003F7AA6"/>
    <w:rsid w:val="0040394E"/>
    <w:rsid w:val="004042C2"/>
    <w:rsid w:val="00424152"/>
    <w:rsid w:val="004404CF"/>
    <w:rsid w:val="00485948"/>
    <w:rsid w:val="00494975"/>
    <w:rsid w:val="004C1B36"/>
    <w:rsid w:val="004F5D27"/>
    <w:rsid w:val="00515CD1"/>
    <w:rsid w:val="00522A4B"/>
    <w:rsid w:val="00523000"/>
    <w:rsid w:val="00557B90"/>
    <w:rsid w:val="00567748"/>
    <w:rsid w:val="005719EC"/>
    <w:rsid w:val="00572C4C"/>
    <w:rsid w:val="0057547C"/>
    <w:rsid w:val="00591B90"/>
    <w:rsid w:val="0059712B"/>
    <w:rsid w:val="005A2AE6"/>
    <w:rsid w:val="005A3BD1"/>
    <w:rsid w:val="005B36FB"/>
    <w:rsid w:val="005E2A7D"/>
    <w:rsid w:val="005F056A"/>
    <w:rsid w:val="005F1894"/>
    <w:rsid w:val="00600A92"/>
    <w:rsid w:val="00623DB0"/>
    <w:rsid w:val="006475DE"/>
    <w:rsid w:val="0065493D"/>
    <w:rsid w:val="00662847"/>
    <w:rsid w:val="00673497"/>
    <w:rsid w:val="0069790E"/>
    <w:rsid w:val="006B1B8F"/>
    <w:rsid w:val="006C19AE"/>
    <w:rsid w:val="006D328C"/>
    <w:rsid w:val="006D5828"/>
    <w:rsid w:val="007013B5"/>
    <w:rsid w:val="00711B15"/>
    <w:rsid w:val="007671C8"/>
    <w:rsid w:val="007855F1"/>
    <w:rsid w:val="007E04C7"/>
    <w:rsid w:val="00803C1E"/>
    <w:rsid w:val="00812203"/>
    <w:rsid w:val="00837B0A"/>
    <w:rsid w:val="0085004F"/>
    <w:rsid w:val="00852606"/>
    <w:rsid w:val="00854B30"/>
    <w:rsid w:val="00867D6D"/>
    <w:rsid w:val="00875928"/>
    <w:rsid w:val="00883793"/>
    <w:rsid w:val="00891772"/>
    <w:rsid w:val="008949BB"/>
    <w:rsid w:val="008953BD"/>
    <w:rsid w:val="008A0A16"/>
    <w:rsid w:val="008A6863"/>
    <w:rsid w:val="008B2807"/>
    <w:rsid w:val="008B507F"/>
    <w:rsid w:val="008D5BDE"/>
    <w:rsid w:val="008F567E"/>
    <w:rsid w:val="00902FCE"/>
    <w:rsid w:val="0091662F"/>
    <w:rsid w:val="00916C4F"/>
    <w:rsid w:val="00961C59"/>
    <w:rsid w:val="00963160"/>
    <w:rsid w:val="00982329"/>
    <w:rsid w:val="00983201"/>
    <w:rsid w:val="00987D5E"/>
    <w:rsid w:val="009B26AC"/>
    <w:rsid w:val="009B4C67"/>
    <w:rsid w:val="009F069C"/>
    <w:rsid w:val="009F6236"/>
    <w:rsid w:val="00A0304B"/>
    <w:rsid w:val="00A07D98"/>
    <w:rsid w:val="00A116A8"/>
    <w:rsid w:val="00A26A04"/>
    <w:rsid w:val="00A33274"/>
    <w:rsid w:val="00A47613"/>
    <w:rsid w:val="00A54953"/>
    <w:rsid w:val="00A54D61"/>
    <w:rsid w:val="00A551E7"/>
    <w:rsid w:val="00A95D59"/>
    <w:rsid w:val="00AB4971"/>
    <w:rsid w:val="00AB7A8D"/>
    <w:rsid w:val="00AC723C"/>
    <w:rsid w:val="00AD0063"/>
    <w:rsid w:val="00AD0916"/>
    <w:rsid w:val="00AE4384"/>
    <w:rsid w:val="00B031C1"/>
    <w:rsid w:val="00B11A28"/>
    <w:rsid w:val="00B20221"/>
    <w:rsid w:val="00B41CE7"/>
    <w:rsid w:val="00B520C9"/>
    <w:rsid w:val="00B550BE"/>
    <w:rsid w:val="00B61885"/>
    <w:rsid w:val="00BC4277"/>
    <w:rsid w:val="00BF4818"/>
    <w:rsid w:val="00BF67AD"/>
    <w:rsid w:val="00BF7948"/>
    <w:rsid w:val="00C368C0"/>
    <w:rsid w:val="00C64A7E"/>
    <w:rsid w:val="00C7476C"/>
    <w:rsid w:val="00C8721F"/>
    <w:rsid w:val="00C95E7D"/>
    <w:rsid w:val="00C973B7"/>
    <w:rsid w:val="00CA588F"/>
    <w:rsid w:val="00CA5D0B"/>
    <w:rsid w:val="00CB4D14"/>
    <w:rsid w:val="00D31E98"/>
    <w:rsid w:val="00D63628"/>
    <w:rsid w:val="00D64724"/>
    <w:rsid w:val="00DD23C0"/>
    <w:rsid w:val="00DE401F"/>
    <w:rsid w:val="00E0242E"/>
    <w:rsid w:val="00E03F8F"/>
    <w:rsid w:val="00E174B8"/>
    <w:rsid w:val="00E272B9"/>
    <w:rsid w:val="00E3482A"/>
    <w:rsid w:val="00E40DBB"/>
    <w:rsid w:val="00E81903"/>
    <w:rsid w:val="00E91DEF"/>
    <w:rsid w:val="00ED6D47"/>
    <w:rsid w:val="00EF77AC"/>
    <w:rsid w:val="00F1241D"/>
    <w:rsid w:val="00F16A13"/>
    <w:rsid w:val="00F17656"/>
    <w:rsid w:val="00F23C58"/>
    <w:rsid w:val="00F54910"/>
    <w:rsid w:val="00F72FAF"/>
    <w:rsid w:val="00F85256"/>
    <w:rsid w:val="00F86982"/>
    <w:rsid w:val="00FA5551"/>
    <w:rsid w:val="00FD196D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1CFA"/>
  <w15:chartTrackingRefBased/>
  <w15:docId w15:val="{6BA0A934-2353-4551-AD04-D3D65BC0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3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9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0304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0394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F59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3B7"/>
  </w:style>
  <w:style w:type="paragraph" w:styleId="Footer">
    <w:name w:val="footer"/>
    <w:basedOn w:val="Normal"/>
    <w:link w:val="FooterChar"/>
    <w:uiPriority w:val="99"/>
    <w:unhideWhenUsed/>
    <w:rsid w:val="00C97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3B7"/>
  </w:style>
  <w:style w:type="paragraph" w:styleId="BalloonText">
    <w:name w:val="Balloon Text"/>
    <w:basedOn w:val="Normal"/>
    <w:link w:val="BalloonTextChar"/>
    <w:uiPriority w:val="99"/>
    <w:semiHidden/>
    <w:unhideWhenUsed/>
    <w:rsid w:val="00E9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E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7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o.gov.ba/download/Dokumenti/Dokumenti/bos/Porezi/PDV/Pravilnik_o_primjeni_Zakona_o_PDV_520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ino.gov.ba/download/Dokumenti/Dokumenti/bos/Porezi/PDV/Pravilnik_o_primjeni_Zakona_o_PDV_52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43AA-BA3D-4140-B5EC-F84B28BF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8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adnan.manko@lokom.ba</dc:creator>
  <cp:keywords/>
  <dc:description/>
  <cp:lastModifiedBy>Korisnik</cp:lastModifiedBy>
  <cp:revision>95</cp:revision>
  <cp:lastPrinted>2023-07-21T09:31:00Z</cp:lastPrinted>
  <dcterms:created xsi:type="dcterms:W3CDTF">2021-12-27T13:08:00Z</dcterms:created>
  <dcterms:modified xsi:type="dcterms:W3CDTF">2025-10-08T09:29:00Z</dcterms:modified>
</cp:coreProperties>
</file>